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Kanal- und Straßenbau: Ramertsweg RW-Kanal von RRB bis Borkenfeld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